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1"/>
        <w:gridCol w:w="992"/>
        <w:gridCol w:w="3685"/>
      </w:tblGrid>
      <w:tr w:rsidR="00B50D9A" w:rsidRPr="00C76AFA">
        <w:trPr>
          <w:cantSplit/>
          <w:trHeight w:hRule="exact" w:val="300"/>
        </w:trPr>
        <w:tc>
          <w:tcPr>
            <w:tcW w:w="5671" w:type="dxa"/>
          </w:tcPr>
          <w:p w:rsidR="00B50D9A" w:rsidRPr="00C76AFA" w:rsidRDefault="00B50D9A">
            <w:pPr>
              <w:pStyle w:val="1"/>
              <w:ind w:right="114"/>
              <w:jc w:val="right"/>
              <w:rPr>
                <w:spacing w:val="0"/>
                <w:sz w:val="22"/>
                <w:szCs w:val="22"/>
              </w:rPr>
            </w:pPr>
          </w:p>
        </w:tc>
        <w:tc>
          <w:tcPr>
            <w:tcW w:w="992" w:type="dxa"/>
          </w:tcPr>
          <w:p w:rsidR="00B50D9A" w:rsidRPr="00C76AFA" w:rsidRDefault="00B50D9A">
            <w:pPr>
              <w:spacing w:line="480" w:lineRule="auto"/>
              <w:ind w:right="-142" w:firstLine="114"/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:rsidR="00B50D9A" w:rsidRPr="00C76AFA" w:rsidRDefault="00B50D9A" w:rsidP="00800109">
            <w:pPr>
              <w:spacing w:line="48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800109" w:rsidRPr="00C76AFA">
        <w:trPr>
          <w:cantSplit/>
          <w:trHeight w:hRule="exact" w:val="300"/>
        </w:trPr>
        <w:tc>
          <w:tcPr>
            <w:tcW w:w="5671" w:type="dxa"/>
          </w:tcPr>
          <w:p w:rsidR="00800109" w:rsidRPr="00C76AFA" w:rsidRDefault="00800109">
            <w:pPr>
              <w:pStyle w:val="1"/>
              <w:ind w:right="114"/>
              <w:jc w:val="right"/>
              <w:rPr>
                <w:spacing w:val="0"/>
                <w:sz w:val="22"/>
                <w:szCs w:val="22"/>
              </w:rPr>
            </w:pPr>
            <w:r w:rsidRPr="00C76AFA">
              <w:rPr>
                <w:spacing w:val="0"/>
                <w:sz w:val="22"/>
                <w:szCs w:val="22"/>
              </w:rPr>
              <w:t>ДОГОВОР №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:rsidR="00800109" w:rsidRPr="00C76AFA" w:rsidRDefault="00800109">
            <w:pPr>
              <w:spacing w:line="480" w:lineRule="auto"/>
              <w:ind w:right="-142" w:firstLine="114"/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:rsidR="00800109" w:rsidRPr="00C76AFA" w:rsidRDefault="00800109">
            <w:pPr>
              <w:spacing w:line="480" w:lineRule="auto"/>
              <w:ind w:right="-142"/>
              <w:rPr>
                <w:b/>
                <w:sz w:val="22"/>
                <w:szCs w:val="22"/>
              </w:rPr>
            </w:pPr>
          </w:p>
        </w:tc>
      </w:tr>
    </w:tbl>
    <w:p w:rsidR="00B50D9A" w:rsidRPr="00C76AFA" w:rsidRDefault="00B50D9A">
      <w:pPr>
        <w:widowControl/>
        <w:spacing w:after="2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о депозитарном обслуживании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6095"/>
        <w:gridCol w:w="567"/>
        <w:gridCol w:w="142"/>
        <w:gridCol w:w="1559"/>
        <w:gridCol w:w="425"/>
        <w:gridCol w:w="426"/>
        <w:gridCol w:w="283"/>
      </w:tblGrid>
      <w:tr w:rsidR="00C86EB6" w:rsidRPr="00C76AFA">
        <w:trPr>
          <w:cantSplit/>
          <w:trHeight w:hRule="exact" w:val="300"/>
        </w:trPr>
        <w:tc>
          <w:tcPr>
            <w:tcW w:w="426" w:type="dxa"/>
          </w:tcPr>
          <w:p w:rsidR="00C86EB6" w:rsidRPr="00C76AFA" w:rsidRDefault="00C86EB6">
            <w:pPr>
              <w:spacing w:line="480" w:lineRule="auto"/>
              <w:ind w:left="96" w:right="-142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 xml:space="preserve">г. </w:t>
            </w:r>
          </w:p>
        </w:tc>
        <w:tc>
          <w:tcPr>
            <w:tcW w:w="6095" w:type="dxa"/>
          </w:tcPr>
          <w:p w:rsidR="00C86EB6" w:rsidRPr="00C76AFA" w:rsidRDefault="00C86EB6" w:rsidP="00C86EB6">
            <w:pPr>
              <w:pStyle w:val="7"/>
              <w:ind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567" w:type="dxa"/>
            <w:tcBorders>
              <w:bottom w:val="single" w:sz="2" w:space="0" w:color="auto"/>
            </w:tcBorders>
          </w:tcPr>
          <w:p w:rsidR="00C86EB6" w:rsidRPr="00C76AFA" w:rsidRDefault="00C86EB6">
            <w:pPr>
              <w:spacing w:line="48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2" w:type="dxa"/>
          </w:tcPr>
          <w:p w:rsidR="00C86EB6" w:rsidRPr="00C76AFA" w:rsidRDefault="00C86EB6">
            <w:pPr>
              <w:spacing w:line="480" w:lineRule="auto"/>
              <w:ind w:right="-142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2" w:space="0" w:color="auto"/>
            </w:tcBorders>
          </w:tcPr>
          <w:p w:rsidR="00C86EB6" w:rsidRPr="00C76AFA" w:rsidRDefault="00C86EB6">
            <w:pPr>
              <w:spacing w:line="480" w:lineRule="auto"/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C86EB6" w:rsidRPr="00C76AFA" w:rsidRDefault="00C86EB6">
            <w:pPr>
              <w:spacing w:line="480" w:lineRule="auto"/>
              <w:ind w:right="-108"/>
              <w:jc w:val="center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20</w:t>
            </w:r>
          </w:p>
        </w:tc>
        <w:tc>
          <w:tcPr>
            <w:tcW w:w="426" w:type="dxa"/>
            <w:tcBorders>
              <w:bottom w:val="single" w:sz="2" w:space="0" w:color="auto"/>
            </w:tcBorders>
          </w:tcPr>
          <w:p w:rsidR="00C86EB6" w:rsidRPr="00C76AFA" w:rsidRDefault="00C86EB6">
            <w:pPr>
              <w:spacing w:line="480" w:lineRule="auto"/>
              <w:ind w:right="-169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C86EB6" w:rsidRPr="00C76AFA" w:rsidRDefault="00C86EB6">
            <w:pPr>
              <w:spacing w:line="480" w:lineRule="auto"/>
              <w:ind w:right="-142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г.</w:t>
            </w:r>
          </w:p>
        </w:tc>
      </w:tr>
    </w:tbl>
    <w:p w:rsidR="00B50D9A" w:rsidRPr="00C76AFA" w:rsidRDefault="00B50D9A">
      <w:pPr>
        <w:widowControl/>
        <w:ind w:firstLine="284"/>
        <w:jc w:val="both"/>
        <w:rPr>
          <w:sz w:val="22"/>
          <w:szCs w:val="22"/>
          <w:lang w:val="en-US"/>
        </w:rPr>
      </w:pPr>
    </w:p>
    <w:tbl>
      <w:tblPr>
        <w:tblW w:w="10348" w:type="dxa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42"/>
        <w:gridCol w:w="2977"/>
        <w:gridCol w:w="851"/>
        <w:gridCol w:w="4677"/>
        <w:gridCol w:w="993"/>
        <w:gridCol w:w="708"/>
      </w:tblGrid>
      <w:tr w:rsidR="00B50D9A" w:rsidRPr="00C76AFA" w:rsidTr="00ED5040">
        <w:trPr>
          <w:cantSplit/>
          <w:trHeight w:val="1129"/>
        </w:trPr>
        <w:tc>
          <w:tcPr>
            <w:tcW w:w="10348" w:type="dxa"/>
            <w:gridSpan w:val="6"/>
          </w:tcPr>
          <w:p w:rsidR="00B50D9A" w:rsidRPr="00C76AFA" w:rsidRDefault="00ED5040" w:rsidP="00C20254">
            <w:pPr>
              <w:pStyle w:val="2"/>
              <w:ind w:left="0" w:firstLine="522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Акционерное общество «Сити Инвест Банк», именуемое в дальнейшем – Депозитарий,</w:t>
            </w:r>
            <w:r>
              <w:rPr>
                <w:sz w:val="22"/>
                <w:szCs w:val="22"/>
              </w:rPr>
              <w:t xml:space="preserve"> имеющее лицензию профессионального участника рынка ценных бумаг на осуществление депозитарной деятельности №078-04156-000100 от 20.12.2000, выданную ФКЦБ РФ,  в лице Председателя Правления Дядичкина Павла Нестеровича, действующего на основании Устава, с одной стороны, и</w:t>
            </w:r>
          </w:p>
        </w:tc>
      </w:tr>
      <w:tr w:rsidR="00B50D9A" w:rsidRPr="00C76AFA">
        <w:trPr>
          <w:cantSplit/>
        </w:trPr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  <w:tc>
          <w:tcPr>
            <w:tcW w:w="9498" w:type="dxa"/>
            <w:gridSpan w:val="4"/>
            <w:tcBorders>
              <w:bottom w:val="single" w:sz="2" w:space="0" w:color="auto"/>
            </w:tcBorders>
          </w:tcPr>
          <w:p w:rsidR="00B50D9A" w:rsidRPr="00C76AFA" w:rsidRDefault="00B50D9A" w:rsidP="00ED5040">
            <w:pPr>
              <w:pStyle w:val="4"/>
              <w:ind w:left="0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50D9A" w:rsidRPr="00C76AFA" w:rsidRDefault="00B50D9A">
            <w:pPr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,</w:t>
            </w:r>
          </w:p>
        </w:tc>
      </w:tr>
      <w:tr w:rsidR="00B50D9A" w:rsidRPr="00C76AFA">
        <w:trPr>
          <w:cantSplit/>
        </w:trPr>
        <w:tc>
          <w:tcPr>
            <w:tcW w:w="3970" w:type="dxa"/>
            <w:gridSpan w:val="3"/>
          </w:tcPr>
          <w:p w:rsidR="00B50D9A" w:rsidRPr="00C76AFA" w:rsidRDefault="00B50D9A">
            <w:pPr>
              <w:tabs>
                <w:tab w:val="left" w:pos="759"/>
              </w:tabs>
              <w:ind w:left="96" w:right="-46"/>
              <w:jc w:val="both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именуемый далее – Депонент, в лице</w:t>
            </w:r>
          </w:p>
        </w:tc>
        <w:tc>
          <w:tcPr>
            <w:tcW w:w="5670" w:type="dxa"/>
            <w:gridSpan w:val="2"/>
            <w:tcBorders>
              <w:bottom w:val="single" w:sz="2" w:space="0" w:color="auto"/>
            </w:tcBorders>
          </w:tcPr>
          <w:p w:rsidR="00B50D9A" w:rsidRPr="00C76AFA" w:rsidRDefault="00B50D9A">
            <w:pPr>
              <w:pStyle w:val="4"/>
              <w:rPr>
                <w:spacing w:val="0"/>
                <w:sz w:val="22"/>
                <w:szCs w:val="22"/>
              </w:rPr>
            </w:pPr>
          </w:p>
        </w:tc>
        <w:tc>
          <w:tcPr>
            <w:tcW w:w="708" w:type="dxa"/>
          </w:tcPr>
          <w:p w:rsidR="00B50D9A" w:rsidRPr="00C76AFA" w:rsidRDefault="00B50D9A">
            <w:pPr>
              <w:ind w:left="96" w:right="96" w:hanging="96"/>
              <w:jc w:val="both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 xml:space="preserve">, </w:t>
            </w:r>
          </w:p>
        </w:tc>
      </w:tr>
      <w:tr w:rsidR="00B50D9A" w:rsidRPr="00C76AFA">
        <w:trPr>
          <w:cantSplit/>
        </w:trPr>
        <w:tc>
          <w:tcPr>
            <w:tcW w:w="3119" w:type="dxa"/>
            <w:gridSpan w:val="2"/>
          </w:tcPr>
          <w:p w:rsidR="00B50D9A" w:rsidRPr="00C76AFA" w:rsidRDefault="00B50D9A">
            <w:pPr>
              <w:ind w:left="96"/>
              <w:jc w:val="both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действующего на основании</w:t>
            </w:r>
          </w:p>
        </w:tc>
        <w:tc>
          <w:tcPr>
            <w:tcW w:w="5528" w:type="dxa"/>
            <w:gridSpan w:val="2"/>
            <w:tcBorders>
              <w:bottom w:val="single" w:sz="2" w:space="0" w:color="auto"/>
            </w:tcBorders>
          </w:tcPr>
          <w:p w:rsidR="00B50D9A" w:rsidRPr="00C76AFA" w:rsidRDefault="00B50D9A">
            <w:pPr>
              <w:pStyle w:val="4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B50D9A" w:rsidRPr="00C76AFA" w:rsidRDefault="00B50D9A">
            <w:pPr>
              <w:ind w:left="96" w:right="96" w:hanging="96"/>
              <w:jc w:val="both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 xml:space="preserve">, с другой </w:t>
            </w:r>
          </w:p>
        </w:tc>
      </w:tr>
      <w:tr w:rsidR="00B50D9A" w:rsidRPr="00C76AFA">
        <w:trPr>
          <w:cantSplit/>
        </w:trPr>
        <w:tc>
          <w:tcPr>
            <w:tcW w:w="10348" w:type="dxa"/>
            <w:gridSpan w:val="6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стороны (Депозитарий и Депонент, упоминаемые одновременно, далее именуются – Стороны), заключили настоящий Договор о следующем.</w:t>
            </w:r>
          </w:p>
        </w:tc>
      </w:tr>
    </w:tbl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1. Предмет Договора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1.1. В соответствии с настоящим Договором Депозитарий предоставляет Депоненту: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услуги по хранению сертификатов ценных бумаг, учету и удостоверению прав на ценные бумаги Депонента (далее именуются - ценные бумаги), учету и удостоверению передачи ценных бумаг, включая случаи обременения ценных бумаг обязательствами, путем открытия и ведения счета депо Депонента (далее именуется - счет депо) и осуществления операций по нему;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услуги, содействующие реализации Депонентом прав по принадлежащим ему ценным бумагам, включая право на участие в управлении акционерными обществами, на получение дивидендов, доходов и иных платежей по ценным бумагам;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сопутствующие депозитарным операциям услуги по поручению Депонента.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1.2. Заключение Сторонами настоящего Договора не влечет за собой перехода к Депозитарию прав собственности на ценные бумаги Депонента.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1.3. При заключении настоящего Договора от Депонента не требуется немедленного депонирования ценных бумаг.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2. Открытие и обслуживание счета депо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2.1. Депозитарий открывает и ведет отдельный от других счет депо Депонента в соответствии с законодательством Российской Федерации, условиями настоящего Договора и соглашениями к нему, а также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осуществления депозитарной деятельности </w:t>
      </w:r>
      <w:r w:rsidR="005C36B6" w:rsidRPr="00C76AFA">
        <w:rPr>
          <w:sz w:val="22"/>
          <w:szCs w:val="22"/>
        </w:rPr>
        <w:t>АО «Сити Инвест Банк»</w:t>
      </w:r>
      <w:r w:rsidRPr="00C76AFA">
        <w:rPr>
          <w:sz w:val="22"/>
          <w:szCs w:val="22"/>
        </w:rPr>
        <w:t xml:space="preserve">, утвержденными Депозитарием и являющимися неотъемлемой частью настоящего Договора (далее именуются – </w:t>
      </w:r>
      <w:r w:rsidR="005C36B6" w:rsidRPr="00C76AFA">
        <w:rPr>
          <w:sz w:val="22"/>
          <w:szCs w:val="22"/>
        </w:rPr>
        <w:t>Условия</w:t>
      </w:r>
      <w:r w:rsidRPr="00C76AFA">
        <w:rPr>
          <w:sz w:val="22"/>
          <w:szCs w:val="22"/>
        </w:rPr>
        <w:t>).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2.2. При необходимости осуществления операции по счету депо Депонент предоставляет Депозитарию поручение, оформленное в соответствии с требованиями </w:t>
      </w:r>
      <w:r w:rsidR="005C36B6" w:rsidRPr="00C76AFA">
        <w:rPr>
          <w:sz w:val="22"/>
          <w:szCs w:val="22"/>
        </w:rPr>
        <w:t>Условий</w:t>
      </w:r>
      <w:r w:rsidRPr="00C76AFA">
        <w:rPr>
          <w:sz w:val="22"/>
          <w:szCs w:val="22"/>
        </w:rPr>
        <w:t xml:space="preserve">, а также иные документы, необходимые для проведения операции. Порядок передачи и приема к исполнению поручений Депонента определяется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2.3. Способ учета ценных бумаг на счете депо Депонента определяется в соответствии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2.4. Депозитарий осуществляет операции по счету депо Депонента в течение одного рабочего дня с даты получения всех необходимых для ее проведения документов, за исключением случаев, предусмотренных настоящим Договором и (или)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, и передает (направляет) Депоненту (уполномоченному им лицу) отчет об исполнении операции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 Способ передачи Депоненту отчетов и уведомлений указывается Депонентом в Анкете Клиента.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2.5. Депонент предоставляет Депозитарию право выступать номинальным держателем ценных бумаг, депонированных на его счете, и согласен с внесением соответствующей записи в отношении именных ценных бумаг в систему ведения реестра владельцев именных ценных бумаг. Передача Депонентом ценных бумаг Депозитарию как номинальному держателю по настоящему Договору производится на основании передаточных распоряжений и (или) иных документов в соответствии с требованиями действующего законодательства Российской Федерации.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2.6. Порядок приема и рассмотрения претензий по исполненным депозитарным операциям, а также порядок оказания услуг, связанных с содействием в осуществлении владельцами прав по ценным бумагам, и иные условия, не определенные настоящим Договором, определяются в соответствии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lastRenderedPageBreak/>
        <w:t>2.7. Депозитарий обеспечивает конфиденциальность информации о счетах депо Депонента, включая информацию о производимых операциях по счетам и иные сведения, ставшие известными в связи с осуществлением депозитарной деятельности в рамках действия настоящего Договора.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3. Обязанности Сторон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3.1. Депозитарий обязуется:</w:t>
      </w:r>
    </w:p>
    <w:p w:rsidR="00B50D9A" w:rsidRPr="00C76AFA" w:rsidRDefault="00B50D9A">
      <w:pPr>
        <w:pStyle w:val="210"/>
        <w:widowControl/>
        <w:numPr>
          <w:ilvl w:val="12"/>
          <w:numId w:val="0"/>
        </w:numPr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3.1.1. Открыть и вести отдельный от других счет депо Депонента с указанием даты и основания каждой операции по счету депо.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3.1.2. Соблюдать требования, установленные действующим законодательством Российской Федерации, по осуществлению депозитарной деятельности.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3.1.3. В порядке, предусмотренном настоящим Договором,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и действующими нормативными правовыми актами Российской Федерации, и по поручению Депонента обеспечивать:</w:t>
      </w:r>
    </w:p>
    <w:p w:rsidR="00B50D9A" w:rsidRPr="00C76AFA" w:rsidRDefault="00B50D9A">
      <w:pPr>
        <w:numPr>
          <w:ilvl w:val="0"/>
          <w:numId w:val="6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прием и последующее хранение сертификатов ценных бумаг документарной формы выпуска, сопровождающееся учетом и удостоверением прав на них, отдельно от ценных бумаг, принадлежащих самому Депозитарию, и ценных бумаг, принадлежащих другим клиентам Депозитария;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перевод ценных бумаг на указанные Депонентом счета в Депозитарии, реестре владельцев именных ценных бумаг (другом депозитарии);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выдачу сертификатов ценных бумаг документарной формы выпуска из хранилища Депозитария лицам, указанным Депонентом в поручении;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сохранность ценных бумаг Депонента и записей, подтверждающих права на них.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3.1.4. По поручению Депонента регистрировать факты обременения ценных бумаг Депонента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3.1.5. Предоставлять Депоненту, а в случае назначения Депонентом попечителя своего счета депо – попечителю, отчеты об операциях, совершенных по счету депо Депонента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a"/>
        <w:rPr>
          <w:sz w:val="22"/>
          <w:szCs w:val="22"/>
        </w:rPr>
      </w:pPr>
      <w:r w:rsidRPr="00C76AFA">
        <w:rPr>
          <w:sz w:val="22"/>
          <w:szCs w:val="22"/>
        </w:rPr>
        <w:t xml:space="preserve">3.1.6. По письменному запросу Депонента или в ином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, предоставлять ему выписку со счета депо, удостоверяющую права Депонента на ценные бумаги, и любую иную информацию со счета депо в порядке и сроки, предусмотренные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3.1.7. Проводить операции с депонированными ценными бумагами, а также осуществлять права по ним исключительно на основании поручений Депонента (уполномоченных им лиц) или в иных случаях, предусмотренных действующим законодательством Российской Федерации.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</w:t>
      </w:r>
      <w:r w:rsidR="005C36B6" w:rsidRPr="00C76AFA">
        <w:rPr>
          <w:sz w:val="22"/>
          <w:szCs w:val="22"/>
        </w:rPr>
        <w:t>8</w:t>
      </w:r>
      <w:r w:rsidRPr="00C76AFA">
        <w:rPr>
          <w:sz w:val="22"/>
          <w:szCs w:val="22"/>
        </w:rPr>
        <w:t xml:space="preserve">. Передавать Депоненту (уполномоченному им лицу) информацию и документы, необходимые для осуществления Депонентом прав по ценным бумагам, от эмитентов или регистраторов и от Депонента (уполномоченного им лица) к эмитентам или регистраторам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</w:t>
      </w:r>
      <w:r w:rsidR="005C36B6" w:rsidRPr="00C76AFA">
        <w:rPr>
          <w:sz w:val="22"/>
          <w:szCs w:val="22"/>
        </w:rPr>
        <w:t>9</w:t>
      </w:r>
      <w:r w:rsidRPr="00C76AFA">
        <w:rPr>
          <w:sz w:val="22"/>
          <w:szCs w:val="22"/>
        </w:rPr>
        <w:t xml:space="preserve">. Не представлять третьим лицам информацию о Депоненте и его счете депо, кроме случаев, предусмотренных действующим законодательством Российской Федерации и настоящим Договором, включая </w:t>
      </w:r>
      <w:r w:rsidR="005C36B6" w:rsidRPr="00C76AFA">
        <w:rPr>
          <w:sz w:val="22"/>
          <w:szCs w:val="22"/>
        </w:rPr>
        <w:t>Условия</w:t>
      </w:r>
      <w:r w:rsidRPr="00C76AFA">
        <w:rPr>
          <w:sz w:val="22"/>
          <w:szCs w:val="22"/>
        </w:rPr>
        <w:t>, и не использовать ее для целей, которые могут причинить ущерб Депоненту.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0</w:t>
      </w:r>
      <w:r w:rsidRPr="00C76AFA">
        <w:rPr>
          <w:sz w:val="22"/>
          <w:szCs w:val="22"/>
        </w:rPr>
        <w:t>. В целях надлежащего осуществления Депонентом прав по принадлежащим ему ценным бумагам:</w:t>
      </w:r>
    </w:p>
    <w:p w:rsidR="00B50D9A" w:rsidRPr="00C76AFA" w:rsidRDefault="00B50D9A">
      <w:pPr>
        <w:widowControl/>
        <w:numPr>
          <w:ilvl w:val="0"/>
          <w:numId w:val="6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в полном объеме и в порядке и сроки, предусмотренные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перечислять Депоненту по указанным им банковским реквизитам полученные Депозитарием на свой корреспондентский счет доходы по ценным бумагам, принадлежащим Депоненту, с учетом условий п.5.3 и 5.5 настоящего Договора;</w:t>
      </w:r>
    </w:p>
    <w:p w:rsidR="00B50D9A" w:rsidRPr="00C76AFA" w:rsidRDefault="00B50D9A">
      <w:pPr>
        <w:widowControl/>
        <w:numPr>
          <w:ilvl w:val="0"/>
          <w:numId w:val="6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осуществлять иные действия, предусмотренные действующим законодательством Российской Федерации и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1</w:t>
      </w:r>
      <w:r w:rsidRPr="00C76AFA">
        <w:rPr>
          <w:sz w:val="22"/>
          <w:szCs w:val="22"/>
        </w:rPr>
        <w:t xml:space="preserve">. Оказывать Депоненту сопутствующие депозитарным услуги в порядке, установленном дополнительными соглашениями Сторон или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2</w:t>
      </w:r>
      <w:r w:rsidRPr="00C76AFA">
        <w:rPr>
          <w:sz w:val="22"/>
          <w:szCs w:val="22"/>
        </w:rPr>
        <w:t xml:space="preserve">. По требованию Депонента или в случае прекращения действия настоящего Договора в срок не позднее рабочего дня следующего за днем получения Депозитарием соответствующего поручения Депонента (уполномоченных им лиц), подать поручение (передаточное распоряжение) к междепозитарному счету Депозитария, открытому в другом депозитарии, или счету номинального держателя, открытому в реестре владельцев именных ценных бумаг, на перевод ценных бумаг на счета, указанные Депонентом в поручении, а также в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, возвратить Депоненту или указанным им лицам сертификаты ценных бумаг документарной формы выпуска, находящиеся в хранилище Депозитария, за исключением случаев, когда права Депонента по распоряжению указанными ценными бумагами ограничены в соответствии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соответствующими распоряжениями Депонента, и (или) в иных случаях, предусмотренных действующим законодательством Российской Федерации.</w:t>
      </w:r>
    </w:p>
    <w:p w:rsidR="00B50D9A" w:rsidRPr="00C76AFA" w:rsidRDefault="00B50D9A">
      <w:pPr>
        <w:numPr>
          <w:ilvl w:val="12"/>
          <w:numId w:val="0"/>
        </w:numPr>
        <w:ind w:firstLine="540"/>
        <w:jc w:val="both"/>
        <w:rPr>
          <w:sz w:val="22"/>
          <w:szCs w:val="22"/>
        </w:rPr>
      </w:pPr>
      <w:r w:rsidRPr="00C76AFA">
        <w:rPr>
          <w:sz w:val="22"/>
          <w:szCs w:val="22"/>
        </w:rPr>
        <w:lastRenderedPageBreak/>
        <w:t>3.1.1</w:t>
      </w:r>
      <w:r w:rsidR="005C36B6" w:rsidRPr="00C76AFA">
        <w:rPr>
          <w:sz w:val="22"/>
          <w:szCs w:val="22"/>
        </w:rPr>
        <w:t>3</w:t>
      </w:r>
      <w:r w:rsidRPr="00C76AFA">
        <w:rPr>
          <w:sz w:val="22"/>
          <w:szCs w:val="22"/>
        </w:rPr>
        <w:t>. Возместить Депоненту убытки, причиненные в результате неисполнения или ненадлежащего исполнения Депозитарием обязанностей по хранению ценных бумаг и (или) учету прав на ценные бумаги, включая случаи утраты записей на счете депо, а также в случае ненадлежащего исполнения иных обязанностей по настоящему Договору, если не докажет, что убытки возникли вследствие обстоятельств непреодолимой силы, прямого умысла или грубой неосторожности Депонента.</w:t>
      </w:r>
    </w:p>
    <w:p w:rsidR="004C39A7" w:rsidRPr="004C39A7" w:rsidRDefault="00B50D9A">
      <w:pPr>
        <w:pStyle w:val="a8"/>
        <w:numPr>
          <w:ilvl w:val="12"/>
          <w:numId w:val="0"/>
        </w:numPr>
        <w:spacing w:after="0"/>
        <w:ind w:firstLine="425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4</w:t>
      </w:r>
      <w:r w:rsidRPr="00C76AFA">
        <w:rPr>
          <w:sz w:val="22"/>
          <w:szCs w:val="22"/>
        </w:rPr>
        <w:t>. Не позднее пяти рабочих дней после окончания каждого очередного календарного месяца выставлять и передавать Депоненту счета в оплату услуг Депозитария и возмещения его расходов</w:t>
      </w:r>
      <w:r w:rsidR="004C39A7">
        <w:rPr>
          <w:sz w:val="22"/>
          <w:szCs w:val="22"/>
        </w:rPr>
        <w:t>.</w:t>
      </w:r>
    </w:p>
    <w:p w:rsidR="00B50D9A" w:rsidRPr="00C76AFA" w:rsidRDefault="00B50D9A">
      <w:pPr>
        <w:pStyle w:val="a8"/>
        <w:numPr>
          <w:ilvl w:val="12"/>
          <w:numId w:val="0"/>
        </w:numPr>
        <w:spacing w:after="0"/>
        <w:ind w:firstLine="425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5</w:t>
      </w:r>
      <w:r w:rsidRPr="00C76AFA">
        <w:rPr>
          <w:sz w:val="22"/>
          <w:szCs w:val="22"/>
        </w:rPr>
        <w:t xml:space="preserve">. Уведомлять Депонента об изменениях, вносимых в действующие редакции </w:t>
      </w:r>
      <w:r w:rsidR="005C36B6" w:rsidRPr="00C76AFA">
        <w:rPr>
          <w:sz w:val="22"/>
          <w:szCs w:val="22"/>
        </w:rPr>
        <w:t>Условий</w:t>
      </w:r>
      <w:r w:rsidRPr="00C76AFA">
        <w:rPr>
          <w:sz w:val="22"/>
          <w:szCs w:val="22"/>
        </w:rPr>
        <w:t xml:space="preserve"> </w:t>
      </w:r>
      <w:r w:rsidR="00DD3DB1">
        <w:rPr>
          <w:sz w:val="22"/>
          <w:szCs w:val="22"/>
        </w:rPr>
        <w:t xml:space="preserve">и об изменениях Тарифов </w:t>
      </w:r>
      <w:r w:rsidR="000407D0" w:rsidRPr="00C76AFA">
        <w:rPr>
          <w:sz w:val="22"/>
          <w:szCs w:val="22"/>
        </w:rPr>
        <w:t>АО «Сити Инвест Банк» за услуги депозитария (далее – Тарифы)</w:t>
      </w:r>
      <w:r w:rsidR="000407D0" w:rsidRPr="000407D0">
        <w:rPr>
          <w:sz w:val="22"/>
          <w:szCs w:val="22"/>
        </w:rPr>
        <w:t xml:space="preserve"> </w:t>
      </w:r>
      <w:r w:rsidR="005C36B6" w:rsidRPr="00C76AFA">
        <w:rPr>
          <w:sz w:val="22"/>
          <w:szCs w:val="22"/>
        </w:rPr>
        <w:t xml:space="preserve">не позднее десяти </w:t>
      </w:r>
      <w:r w:rsidR="000407D0">
        <w:rPr>
          <w:sz w:val="22"/>
          <w:szCs w:val="22"/>
        </w:rPr>
        <w:t xml:space="preserve">рабочих </w:t>
      </w:r>
      <w:r w:rsidR="005C36B6" w:rsidRPr="00C76AFA">
        <w:rPr>
          <w:sz w:val="22"/>
          <w:szCs w:val="22"/>
        </w:rPr>
        <w:t>дней до даты вступления их в силу.</w:t>
      </w:r>
    </w:p>
    <w:p w:rsidR="00B50D9A" w:rsidRPr="00C76AFA" w:rsidRDefault="00B50D9A">
      <w:pPr>
        <w:widowControl/>
        <w:numPr>
          <w:ilvl w:val="12"/>
          <w:numId w:val="0"/>
        </w:numPr>
        <w:spacing w:before="120"/>
        <w:ind w:left="142" w:firstLine="284"/>
        <w:jc w:val="both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3.2. Депонент обязуется: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3.2.1. Предоставить Депозитарию документы, необходимые для открытия счета депо и его последующего функционирования в соответствии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3.2.2. Соблюдать требования, установленные действующим законодательством Российской Федерации,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содержащиеся в условиях выпуска и обращения отдельных видов ценных бумаг, в том числе оформлять и передавать Депозитарию поручения на совершение операций с ценными бумагами.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3.2.3. Соблюдать порядок совершения депозитарных операций, установленный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утвержденными Депозитарием.</w:t>
      </w:r>
    </w:p>
    <w:p w:rsidR="00B50D9A" w:rsidRPr="00C76AFA" w:rsidRDefault="00B50D9A">
      <w:pPr>
        <w:pStyle w:val="aa"/>
        <w:rPr>
          <w:b/>
          <w:sz w:val="22"/>
          <w:szCs w:val="22"/>
        </w:rPr>
      </w:pPr>
      <w:r w:rsidRPr="00C76AFA">
        <w:rPr>
          <w:sz w:val="22"/>
          <w:szCs w:val="22"/>
        </w:rPr>
        <w:t xml:space="preserve">3.2.4. Извещать Депозитарий обо всех изменениях учредительных документов и (или) реквизитов (почтового и юридического адресов, реквизитов банковского счета, номеров телефонов и устройств факсимильной связи, электронного адреса), а также анкетных данных лиц, уполномоченных распоряжаться счетом депо Депонента; предоставить Депозитарию надлежащим образом оформленные документы, подтверждающие соответствующие изменения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3.2.5. В случае передачи полномочий по распоряжению ценными бумагами и осуществлению прав по ценным бумагам, которые хранятся и (или) права на которые учитываются в Депозитарии, другом лицу – попечителю счета депо не передавать самостоятельно в Депозитарий поручения в отношении ценных бумаг, которые хранятся и (или) права на которые учитываются в Депозитарии, на счетах депо Депонента, за исключением случаев, предусмотренных настоящим Договором.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</w:t>
      </w:r>
      <w:r w:rsidR="005C36B6" w:rsidRPr="00C76AFA">
        <w:rPr>
          <w:sz w:val="22"/>
          <w:szCs w:val="22"/>
        </w:rPr>
        <w:t>6</w:t>
      </w:r>
      <w:r w:rsidRPr="00C76AFA">
        <w:rPr>
          <w:sz w:val="22"/>
          <w:szCs w:val="22"/>
        </w:rPr>
        <w:t xml:space="preserve">. По запросу Депозитария по состоянию на тридцать первое декабря каждого года или с иной периодичностью, установленной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подтверждать состояние учета ценных бумаг, переданных на хранение и учет в Депозитарий.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</w:t>
      </w:r>
      <w:r w:rsidR="005C36B6" w:rsidRPr="00C76AFA">
        <w:rPr>
          <w:sz w:val="22"/>
          <w:szCs w:val="22"/>
        </w:rPr>
        <w:t>7</w:t>
      </w:r>
      <w:r w:rsidRPr="00C76AFA">
        <w:rPr>
          <w:sz w:val="22"/>
          <w:szCs w:val="22"/>
        </w:rPr>
        <w:t>. Производить оплату услуг Депозитария в порядке и сроки, установленные настоящим Договором.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</w:t>
      </w:r>
      <w:r w:rsidR="005C36B6" w:rsidRPr="00C76AFA">
        <w:rPr>
          <w:sz w:val="22"/>
          <w:szCs w:val="22"/>
        </w:rPr>
        <w:t>8</w:t>
      </w:r>
      <w:r w:rsidRPr="00C76AFA">
        <w:rPr>
          <w:sz w:val="22"/>
          <w:szCs w:val="22"/>
        </w:rPr>
        <w:t>. Депонировать на счете депо только те ценные бумаги, которые принадлежат ему как добросовестному владельцу на праве собственности или ином вещном праве.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</w:t>
      </w:r>
      <w:r w:rsidR="005C36B6" w:rsidRPr="00C76AFA">
        <w:rPr>
          <w:sz w:val="22"/>
          <w:szCs w:val="22"/>
        </w:rPr>
        <w:t>9</w:t>
      </w:r>
      <w:r w:rsidRPr="00C76AFA">
        <w:rPr>
          <w:sz w:val="22"/>
          <w:szCs w:val="22"/>
        </w:rPr>
        <w:t>. По запросу Депозитария представлять доверенности и иные документы для совершения в интересах Депонента операций, связанных с реализацией прав, закрепленных ценными бумагами.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3.2.1</w:t>
      </w:r>
      <w:r w:rsidR="005C36B6" w:rsidRPr="00C76AFA">
        <w:rPr>
          <w:sz w:val="22"/>
          <w:szCs w:val="22"/>
        </w:rPr>
        <w:t>0</w:t>
      </w:r>
      <w:r w:rsidRPr="00C76AFA">
        <w:rPr>
          <w:sz w:val="22"/>
          <w:szCs w:val="22"/>
        </w:rPr>
        <w:t xml:space="preserve">. Осуществить принятие сертификатов ценных бумаг документарной формы выпуска из хранилища Депозитария, выдаваемых Депозитарием на основании поручения Депонента,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11"/>
        <w:widowControl/>
        <w:numPr>
          <w:ilvl w:val="12"/>
          <w:numId w:val="0"/>
        </w:numPr>
        <w:spacing w:before="120" w:after="0"/>
        <w:rPr>
          <w:sz w:val="22"/>
          <w:szCs w:val="22"/>
        </w:rPr>
      </w:pPr>
      <w:r w:rsidRPr="00C76AFA">
        <w:rPr>
          <w:sz w:val="22"/>
          <w:szCs w:val="22"/>
        </w:rPr>
        <w:t>4. Права Сторон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4.1. Депозитарий вправе: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4.1.1. На основании соглашений с другими депозитариями привлекать их для осуществления депозитарных и сопутствующих им операций (т.е. становиться депонентом другого депозитария). В этом случае Депозитарий несет ответственность перед Депонентом за действия другого депозитария как за свои собственные, за исключением случаев, когда заключение договора с другим депозитарием было осуществлено на основании прямого письменного указания Депонента.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4.1.2. Получать доходы и иные платежи по ценным бумагам, учитываемым на счете депо Депонента, с последующим перечислением полученных денежных средств на банковский счет Депонента,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за исключением случаев, когда Депонент заблаговременно предоставил Депозитарию письменное распоряжение, содержащее указание на наименование эмитента ценных бумаг и государственный регистрационный номер выпуска ценных бумаг, не получать по указанным в этом распоряжении ценным бумагам причитающиеся Депоненту доходы.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4.1.3. Взимать плату с Депонента за оказываемые последнему депозитарные услуги в соответствии с настоящим Договором.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lastRenderedPageBreak/>
        <w:t xml:space="preserve">4.1.4. Отказывать в принятии или исполнении поручений Депонента в случаях, предусмотренных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4.1.5. В одностороннем порядке вносить изменения в действующие редакции Тарифов и </w:t>
      </w:r>
      <w:r w:rsidR="005C36B6" w:rsidRPr="00C76AFA">
        <w:rPr>
          <w:sz w:val="22"/>
          <w:szCs w:val="22"/>
        </w:rPr>
        <w:t>Условий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before="120" w:after="0"/>
        <w:ind w:firstLine="425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4.2. Депонент вправе: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4.2.1. Совершать любые операции с ценными бумагами, предусмотренные законодательством Российской Федерации, в порядке, определенном условиями выпуска и обращения отдельных видов ценных бумаг и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4.2.2.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передавать полномочия по распоряжению ценными бумагами и осуществлению прав по ценным бумагам, которые хранятся и (или) права на которые учитываются в Депозитарии, другому лицу – попечителю счета депо.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4.2.3. В соответствии с действующим законодательством Российской Федерации, регулирующим депозитарную деятельность, и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передавать все или часть полномочий по распоряжению ценными бумагами на счете (разделе счета) депо Депонента другому юридическому лицу – оператору счета (раздела счета) депо.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4.2.4. Запрашивать у Депозитария информацию, необходимую для реализации прав, вытекающих из владения ценными бумагами.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5. Размер и порядок оплаты услуг Депозитария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5.1. Услуги, оказываемые Депозитарием Депоненту по настоящему Договору, Депонент оплачивает в соответствии с действующими на момент оказания услуг Тарифами, которые являются приложением к настоящему Договору.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5.2. Услуги, оказываемые Депозитарием Депоненту по настоящему Договору, оплачиваются Депонентом на основании счетов, ежемесячно выставляемых Депозитарием Депоненту в соответствии с </w:t>
      </w:r>
      <w:r w:rsidR="005C36B6" w:rsidRPr="00C76AFA">
        <w:rPr>
          <w:sz w:val="22"/>
          <w:szCs w:val="22"/>
        </w:rPr>
        <w:t>Условиями</w:t>
      </w:r>
      <w:r w:rsidR="00BF0E1C" w:rsidRPr="00C76AFA">
        <w:rPr>
          <w:sz w:val="22"/>
          <w:szCs w:val="22"/>
        </w:rPr>
        <w:t>.</w:t>
      </w:r>
    </w:p>
    <w:p w:rsidR="00B50D9A" w:rsidRPr="00C76AFA" w:rsidRDefault="00B50D9A">
      <w:pPr>
        <w:pStyle w:val="210"/>
        <w:widowControl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5.3. При перечислении Депоненту доходов по ценным бумагам Депозитарий производит выплату причитающихся Депоненту сумм за вычетом суммы комиссионного вознаграждения за расчет и перечисление доходов по ценным бумагам согласно Тарифам.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5.4. Счета на оплату услуг и возмещение расходов Депозитария передаются Депоненту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, и оплачиваются Депонентом в течение </w:t>
      </w:r>
      <w:r w:rsidR="00C76AFA" w:rsidRPr="00C76AFA">
        <w:rPr>
          <w:sz w:val="22"/>
          <w:szCs w:val="22"/>
        </w:rPr>
        <w:t>четырнадцати</w:t>
      </w:r>
      <w:r w:rsidRPr="00C76AFA">
        <w:rPr>
          <w:sz w:val="22"/>
          <w:szCs w:val="22"/>
        </w:rPr>
        <w:t xml:space="preserve"> календарных дней с момента их выставления.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5.5. В случае тридцатидневной просрочки оплаты Депонентом счета, считая с даты выставления счета Депозитарием в соответствии с п. 5.2 настоящего Договора, Депозитарий имеет право: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приостановить проведение всех депозитарных операций по счету депо Депонента до момента оплаты счета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в безакцептном порядке осуществить списание сумм, указанных в п.5.2 настоящего Договора, с банковского счета Депонента, открытого в </w:t>
      </w:r>
      <w:r w:rsidR="00C76AFA" w:rsidRPr="00C76AFA">
        <w:rPr>
          <w:sz w:val="22"/>
          <w:szCs w:val="22"/>
        </w:rPr>
        <w:t>АО «Сити Инвест Банк»</w:t>
      </w:r>
      <w:r w:rsidRPr="00C76AFA">
        <w:rPr>
          <w:sz w:val="22"/>
          <w:szCs w:val="22"/>
        </w:rPr>
        <w:t>, при наличии соответствующего условия в договоре банковского счета с Депонентом;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при перечислении доходов по ценным бумагам производить выплату причитающихся Депоненту сумм за вычетом из суммы выплачиваемого дохода по ценным бумагам суммы причитающегося ему комиссионного вознаграждения с последующим уведомлением Депонента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6. Ответственность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6.1. В случае неисполнения или ненадлежащего исполнения Сторонами своих обязанностей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6.2. Депонент отвечает за своевременность и достоверность информации, предоставляемой Депозитарию, а также за подлинность и платежеспособность ценных бумаг, передаваемых им на хранение и учет в Депозитарий.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6.3. Депонент несет ответственность перед третьими лицами за сокрытие от Депозитария информации о правах третьих лиц на депонируемые ценные бумаги.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6.4. Депозитарий не несет ответственность за последствия исполнения поручений, выданных неуполномоченными лицами Депонента, включая случаи невозможности установления факта выдачи поручения неуполномоченными лицами по внешним признакам.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6.5. Депозитарий не отвечает перед Депонентом за убытки, причиненные в результате действий попечителя счета депо.</w:t>
      </w:r>
    </w:p>
    <w:p w:rsidR="00B50D9A" w:rsidRPr="00C76AFA" w:rsidRDefault="00B50D9A">
      <w:pPr>
        <w:ind w:firstLine="425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6.6. В случае возникновения обстоятельств непреодолимой силы, к которым относятся стихийные </w:t>
      </w:r>
      <w:r w:rsidRPr="00C76AFA">
        <w:rPr>
          <w:sz w:val="22"/>
          <w:szCs w:val="22"/>
        </w:rPr>
        <w:lastRenderedPageBreak/>
        <w:t>бедствия, аварии, пожары, массовые беспорядки, забастовки, военные действия, вступления в силу законодательных и нормативных актов, распоряжений органов государственной власти и управления, прямо или косвенно запрещающих указанные в настоящем Договоре виды деятельности и препятствующих осуществлению Сторонами своих обязательств по настоящему Договору, либо иных обстоятельств, не зависящих от волеизъявления Сторон, они освобождаются от ответственности за неисполнение принятых на себя обязательств, если в недельный срок с момента наступления таких обстоятельств Сторона, пострадавшая от их влияния, предоставит документальные подтверждения о масштабах происшедших событий, выданные полномочными органами власти, а также об их влиянии.</w:t>
      </w:r>
    </w:p>
    <w:p w:rsidR="00B50D9A" w:rsidRPr="00C76AFA" w:rsidRDefault="00B50D9A">
      <w:pPr>
        <w:ind w:firstLine="425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6.7. При возникновении названных обстоятельств непреодолимой силы срок исполнения обязательств по настоящему Договору отодвигается соразмерно времени действия таких обстоятельств.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</w:t>
      </w:r>
      <w:r w:rsidR="00C76AFA">
        <w:rPr>
          <w:sz w:val="22"/>
          <w:szCs w:val="22"/>
        </w:rPr>
        <w:t>8</w:t>
      </w:r>
      <w:r w:rsidRPr="00C76AFA">
        <w:rPr>
          <w:sz w:val="22"/>
          <w:szCs w:val="22"/>
        </w:rPr>
        <w:t>. Депозитарий не несет ответственность за неисполнение или ненадлежащее исполнение поручений Депонента, передаваемых в рамках настоящего Договора, являющиеся результатом неправильного оформления документов, ошибок в тексте поручений, искажения текста поручений, переданных по средствам электронной связи, а также по другим причинам, не зависящим от Депозитария.</w:t>
      </w:r>
    </w:p>
    <w:p w:rsidR="00B50D9A" w:rsidRPr="00C76AFA" w:rsidRDefault="00B50D9A">
      <w:pPr>
        <w:pStyle w:val="aa"/>
        <w:rPr>
          <w:sz w:val="22"/>
          <w:szCs w:val="22"/>
        </w:rPr>
      </w:pPr>
      <w:r w:rsidRPr="00C76AFA">
        <w:rPr>
          <w:sz w:val="22"/>
          <w:szCs w:val="22"/>
        </w:rPr>
        <w:t>6.</w:t>
      </w:r>
      <w:r w:rsidR="00C76AFA">
        <w:rPr>
          <w:sz w:val="22"/>
          <w:szCs w:val="22"/>
        </w:rPr>
        <w:t>9</w:t>
      </w:r>
      <w:r w:rsidRPr="00C76AFA">
        <w:rPr>
          <w:sz w:val="22"/>
          <w:szCs w:val="22"/>
        </w:rPr>
        <w:t>. Депозитарий не несет ответственность за неполучение или несвоевременное получение Депонентом информации, предоставляемой Депозитарием Депоненту в соответствии с условиями настоящего Договора, и (или) за случаи ненадлежащего исполнения обязанностей по настоящему Договору в случаях неуведомления или несвоевременного уведомления Депонентом Депозитария об изменении своих реквизитов в соответствии с п.3.2.4 настоящего Договора.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6.1</w:t>
      </w:r>
      <w:r w:rsidR="00C76AFA">
        <w:rPr>
          <w:sz w:val="22"/>
          <w:szCs w:val="22"/>
        </w:rPr>
        <w:t>0</w:t>
      </w:r>
      <w:r w:rsidRPr="00C76AFA">
        <w:rPr>
          <w:sz w:val="22"/>
          <w:szCs w:val="22"/>
        </w:rPr>
        <w:t>. Депозитарий не несет ответственность за ущерб, причиненный в результате наложения ареста, а также за выемку этих ценных бумаг, произведенную правоохранительными органами, в порядке, установленном действующим законодательством Российской Федерации.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6.1</w:t>
      </w:r>
      <w:r w:rsidR="00C76AFA">
        <w:rPr>
          <w:sz w:val="22"/>
          <w:szCs w:val="22"/>
        </w:rPr>
        <w:t>1</w:t>
      </w:r>
      <w:r w:rsidRPr="00C76AFA">
        <w:rPr>
          <w:sz w:val="22"/>
          <w:szCs w:val="22"/>
        </w:rPr>
        <w:t>. Депозитарий не несет ответственность за действия или бездействие эмитента, регистратора или контрагента Депонента по операции с ценными бумагами, за недостоверность и несвоевременность переданной ему эмитентом и регистратором информации, а также за прямые или косвенные убытки, которые могут возникнуть в результате использования Депонентом или третьими лицами этой информации или невозможности ее использования ввиду несвоевременности ее получения от эмитента и регистратора.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7. Срок действия и порядок расторжения настоящего Договора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7.1. Настоящий Договор вступает в силу со дня его подписания и действует в течение неопределенного срока. </w:t>
      </w:r>
    </w:p>
    <w:p w:rsidR="00B50D9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7.2. Настоящий Договор может быть расторгнут по взаимному согласию Сторон. Депонент может в любой момент отказаться от исполнения настоящего Договора, направив Депозитарию письменное уведомление об этом. В этом случае настоящий Договор считается расторгнутым по истечении тридцати календарных дней с даты получения Депозитарием письменного уведомления Депонента об отказе от исполнения настоящего Договора. При этом Стороны обязуются выполнить указанные настоящим Договором обязательства в течение указанного выше срока.</w:t>
      </w:r>
    </w:p>
    <w:p w:rsidR="00C76AFA" w:rsidRPr="00C76AFA" w:rsidRDefault="00C76AFA" w:rsidP="00C76AFA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D92943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C76AFA">
        <w:rPr>
          <w:sz w:val="22"/>
          <w:szCs w:val="22"/>
        </w:rPr>
        <w:t xml:space="preserve"> Договор также считается расторгнутым, если при отсутствии задолженности по оплате услуг Депозитария на счете депо Депонента  в течение одного года отсутствуют ценные бумаги.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7.</w:t>
      </w:r>
      <w:r w:rsidR="00D92943">
        <w:rPr>
          <w:sz w:val="22"/>
          <w:szCs w:val="22"/>
        </w:rPr>
        <w:t>4</w:t>
      </w:r>
      <w:r w:rsidRPr="00C76AFA">
        <w:rPr>
          <w:sz w:val="22"/>
          <w:szCs w:val="22"/>
        </w:rPr>
        <w:t>. В случае расторжения настоящего Договора по инициативе Депонента или по другим причинам, не зависящим от Депозитария, все расходы, связанные с передачей Депозитарием ценных бумаг Депоненту, осуществляются за счет последнего.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В случае расторжения настоящего Договора по инициативе Депозитария все расходы, связанные с передачей по поручению Депонента Депозитарием ценных бумаг Депоненту, осуществляются за счет Депозитария.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8. Иные условия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8.1. Депонент подтверждает, что он ознакомлен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и уведомлен о совмещении Депозитарием депозитарной деятельности с иными видами профессиональной деятельности на рынке ценных бумаг, в частности с дилерской деятельностью, брокерской деятельностью и деятельностью по доверительному управлению ценными бумагами. В случаях, не предусмотренных настоящим Договором, Стороны руководствуются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и действующим законодательством Российской Федерации.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8.2. Все разногласия и споры Стороны решают в Арбитражном суде города </w:t>
      </w:r>
      <w:r w:rsidR="00C76AFA">
        <w:rPr>
          <w:sz w:val="22"/>
          <w:szCs w:val="22"/>
        </w:rPr>
        <w:t>Санкт-Петербурга</w:t>
      </w:r>
      <w:r w:rsidR="000407D0">
        <w:rPr>
          <w:sz w:val="22"/>
          <w:szCs w:val="22"/>
        </w:rPr>
        <w:t xml:space="preserve"> и Ленинградской области</w:t>
      </w:r>
      <w:r w:rsidRPr="00C76AFA">
        <w:rPr>
          <w:sz w:val="22"/>
          <w:szCs w:val="22"/>
        </w:rPr>
        <w:t>. Настоящий Договор составлен и подлежит толкованию в соответствии с законодательством Российской Федерации.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8.3. Изменение и дополнение условий настоящего Договора осуществляется путем подписания Сторонами дополнительного соглашения, которое становится неотъемлемой частью настоящего Договора. 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8.4. </w:t>
      </w:r>
      <w:r w:rsidR="005C36B6" w:rsidRPr="00C76AFA">
        <w:rPr>
          <w:sz w:val="22"/>
          <w:szCs w:val="22"/>
        </w:rPr>
        <w:t>Условия</w:t>
      </w:r>
      <w:r w:rsidRPr="00C76AFA">
        <w:rPr>
          <w:sz w:val="22"/>
          <w:szCs w:val="22"/>
        </w:rPr>
        <w:t xml:space="preserve"> и приложения к нему являются неотъемлемой частью настоящего Договора.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lastRenderedPageBreak/>
        <w:t>8.</w:t>
      </w:r>
      <w:r w:rsidR="00C76AFA">
        <w:rPr>
          <w:sz w:val="22"/>
          <w:szCs w:val="22"/>
        </w:rPr>
        <w:t>5</w:t>
      </w:r>
      <w:r w:rsidRPr="00C76AFA">
        <w:rPr>
          <w:sz w:val="22"/>
          <w:szCs w:val="22"/>
        </w:rPr>
        <w:t>. Настоящий Договор составлен в двух экземплярах, каждый из которых обладает равной юридической силой, по одному для каждой из Сторон.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9. Юридические адреса и реквизиты Сторон</w:t>
      </w:r>
    </w:p>
    <w:p w:rsidR="00B50D9A" w:rsidRPr="00C76AFA" w:rsidRDefault="00B50D9A">
      <w:pPr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Депозитарий:</w:t>
      </w:r>
    </w:p>
    <w:p w:rsidR="00B50D9A" w:rsidRPr="00C76AFA" w:rsidRDefault="00C76AF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  <w:r>
        <w:rPr>
          <w:sz w:val="22"/>
          <w:szCs w:val="22"/>
        </w:rPr>
        <w:t>АО «Сити Инвест Банк»</w:t>
      </w:r>
    </w:p>
    <w:p w:rsidR="00C76AFA" w:rsidRPr="007A74EF" w:rsidRDefault="00937637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  <w:r>
        <w:rPr>
          <w:noProof/>
        </w:rPr>
        <w:t>191187, Санкт-</w:t>
      </w:r>
      <w:r w:rsidRPr="007A74EF">
        <w:rPr>
          <w:noProof/>
          <w:sz w:val="22"/>
          <w:szCs w:val="22"/>
        </w:rPr>
        <w:t>Петербург, ул. Шпалерная, дом 2/4, литер А</w:t>
      </w:r>
      <w:r w:rsidRPr="007A74EF">
        <w:rPr>
          <w:noProof/>
          <w:sz w:val="22"/>
          <w:szCs w:val="22"/>
        </w:rPr>
        <w:tab/>
      </w:r>
      <w:r w:rsidR="00B50D9A" w:rsidRPr="007A74EF">
        <w:rPr>
          <w:sz w:val="22"/>
          <w:szCs w:val="22"/>
        </w:rPr>
        <w:t xml:space="preserve">, тел. </w:t>
      </w:r>
      <w:r w:rsidR="00C76AFA" w:rsidRPr="007A74EF">
        <w:rPr>
          <w:sz w:val="22"/>
          <w:szCs w:val="22"/>
        </w:rPr>
        <w:t>324-0690</w:t>
      </w:r>
    </w:p>
    <w:p w:rsidR="00B50D9A" w:rsidRPr="007A74EF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  <w:r w:rsidRPr="007A74EF">
        <w:rPr>
          <w:sz w:val="22"/>
          <w:szCs w:val="22"/>
        </w:rPr>
        <w:t>к/с 30101810</w:t>
      </w:r>
      <w:r w:rsidR="00C76AFA" w:rsidRPr="007A74EF">
        <w:rPr>
          <w:sz w:val="22"/>
          <w:szCs w:val="22"/>
        </w:rPr>
        <w:t>6</w:t>
      </w:r>
      <w:r w:rsidRPr="007A74EF">
        <w:rPr>
          <w:sz w:val="22"/>
          <w:szCs w:val="22"/>
        </w:rPr>
        <w:t>00000000</w:t>
      </w:r>
      <w:r w:rsidR="00C76AFA" w:rsidRPr="007A74EF">
        <w:rPr>
          <w:sz w:val="22"/>
          <w:szCs w:val="22"/>
        </w:rPr>
        <w:t>702</w:t>
      </w:r>
      <w:r w:rsidRPr="007A74EF">
        <w:rPr>
          <w:sz w:val="22"/>
          <w:szCs w:val="22"/>
        </w:rPr>
        <w:t xml:space="preserve"> в </w:t>
      </w:r>
      <w:r w:rsidR="007A74EF" w:rsidRPr="007A74EF">
        <w:rPr>
          <w:sz w:val="22"/>
          <w:szCs w:val="22"/>
        </w:rPr>
        <w:t>в Северо-Западном ГУ Банка России</w:t>
      </w:r>
      <w:r w:rsidRPr="007A74EF">
        <w:rPr>
          <w:sz w:val="22"/>
          <w:szCs w:val="22"/>
        </w:rPr>
        <w:t>,</w:t>
      </w: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  <w:r w:rsidRPr="00C76AFA">
        <w:rPr>
          <w:sz w:val="22"/>
          <w:szCs w:val="22"/>
        </w:rPr>
        <w:t>БИК</w:t>
      </w:r>
      <w:r w:rsidRPr="00C76AFA">
        <w:rPr>
          <w:sz w:val="22"/>
          <w:szCs w:val="22"/>
          <w:lang w:val="en-US"/>
        </w:rPr>
        <w:t xml:space="preserve"> </w:t>
      </w:r>
      <w:r w:rsidR="00C76AFA">
        <w:rPr>
          <w:sz w:val="22"/>
          <w:szCs w:val="22"/>
        </w:rPr>
        <w:t>044030702</w:t>
      </w:r>
    </w:p>
    <w:p w:rsidR="00B50D9A" w:rsidRPr="00C76AFA" w:rsidRDefault="00B50D9A">
      <w:pPr>
        <w:spacing w:before="120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Депонент:</w:t>
      </w:r>
    </w:p>
    <w:tbl>
      <w:tblPr>
        <w:tblW w:w="0" w:type="auto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42"/>
        <w:gridCol w:w="9639"/>
        <w:gridCol w:w="142"/>
      </w:tblGrid>
      <w:tr w:rsidR="00B50D9A" w:rsidRPr="00C76AFA">
        <w:trPr>
          <w:cantSplit/>
        </w:trPr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B50D9A" w:rsidRPr="00C76AFA" w:rsidRDefault="00233EB7">
            <w:pPr>
              <w:pStyle w:val="4"/>
              <w:ind w:hanging="96"/>
              <w:rPr>
                <w:sz w:val="22"/>
                <w:szCs w:val="22"/>
                <w:lang w:val="en-US"/>
              </w:rPr>
            </w:pPr>
            <w:r w:rsidRPr="00C76AFA">
              <w:rPr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B50D9A" w:rsidRPr="00C76AFA">
              <w:rPr>
                <w:sz w:val="22"/>
                <w:szCs w:val="22"/>
              </w:rPr>
              <w:instrText xml:space="preserve"> FORMTEXT </w:instrText>
            </w:r>
            <w:r w:rsidRPr="00C76AFA">
              <w:rPr>
                <w:sz w:val="22"/>
                <w:szCs w:val="22"/>
              </w:rPr>
            </w:r>
            <w:r w:rsidRPr="00C76AFA">
              <w:rPr>
                <w:sz w:val="22"/>
                <w:szCs w:val="22"/>
              </w:rPr>
              <w:fldChar w:fldCharType="separate"/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Pr="00C76AFA">
              <w:rPr>
                <w:sz w:val="22"/>
                <w:szCs w:val="22"/>
              </w:rPr>
              <w:fldChar w:fldCharType="end"/>
            </w:r>
          </w:p>
        </w:tc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</w:tr>
      <w:tr w:rsidR="00B50D9A" w:rsidRPr="00C76AFA">
        <w:trPr>
          <w:cantSplit/>
        </w:trPr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B50D9A" w:rsidRPr="00C76AFA" w:rsidRDefault="00233EB7">
            <w:pPr>
              <w:pStyle w:val="4"/>
              <w:ind w:hanging="96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B50D9A" w:rsidRPr="00C76AFA">
              <w:rPr>
                <w:sz w:val="22"/>
                <w:szCs w:val="22"/>
              </w:rPr>
              <w:instrText xml:space="preserve"> FORMTEXT </w:instrText>
            </w:r>
            <w:r w:rsidRPr="00C76AFA">
              <w:rPr>
                <w:sz w:val="22"/>
                <w:szCs w:val="22"/>
              </w:rPr>
            </w:r>
            <w:r w:rsidRPr="00C76AFA">
              <w:rPr>
                <w:sz w:val="22"/>
                <w:szCs w:val="22"/>
              </w:rPr>
              <w:fldChar w:fldCharType="separate"/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Pr="00C76AFA">
              <w:rPr>
                <w:sz w:val="22"/>
                <w:szCs w:val="22"/>
              </w:rPr>
              <w:fldChar w:fldCharType="end"/>
            </w:r>
          </w:p>
        </w:tc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</w:tr>
      <w:tr w:rsidR="00B50D9A" w:rsidRPr="00C76AFA">
        <w:trPr>
          <w:cantSplit/>
        </w:trPr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B50D9A" w:rsidRPr="00C76AFA" w:rsidRDefault="00233EB7">
            <w:pPr>
              <w:pStyle w:val="4"/>
              <w:ind w:hanging="96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B50D9A" w:rsidRPr="00C76AFA">
              <w:rPr>
                <w:sz w:val="22"/>
                <w:szCs w:val="22"/>
              </w:rPr>
              <w:instrText xml:space="preserve"> FORMTEXT </w:instrText>
            </w:r>
            <w:r w:rsidRPr="00C76AFA">
              <w:rPr>
                <w:sz w:val="22"/>
                <w:szCs w:val="22"/>
              </w:rPr>
            </w:r>
            <w:r w:rsidRPr="00C76AFA">
              <w:rPr>
                <w:sz w:val="22"/>
                <w:szCs w:val="22"/>
              </w:rPr>
              <w:fldChar w:fldCharType="separate"/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Pr="00C76AFA">
              <w:rPr>
                <w:sz w:val="22"/>
                <w:szCs w:val="22"/>
              </w:rPr>
              <w:fldChar w:fldCharType="end"/>
            </w:r>
          </w:p>
        </w:tc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</w:tr>
      <w:tr w:rsidR="00B50D9A" w:rsidRPr="00C76AFA">
        <w:trPr>
          <w:cantSplit/>
        </w:trPr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B50D9A" w:rsidRPr="00C76AFA" w:rsidRDefault="00233EB7">
            <w:pPr>
              <w:pStyle w:val="4"/>
              <w:ind w:hanging="96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B50D9A" w:rsidRPr="00C76AFA">
              <w:rPr>
                <w:sz w:val="22"/>
                <w:szCs w:val="22"/>
              </w:rPr>
              <w:instrText xml:space="preserve"> FORMTEXT </w:instrText>
            </w:r>
            <w:r w:rsidRPr="00C76AFA">
              <w:rPr>
                <w:sz w:val="22"/>
                <w:szCs w:val="22"/>
              </w:rPr>
            </w:r>
            <w:r w:rsidRPr="00C76AFA">
              <w:rPr>
                <w:sz w:val="22"/>
                <w:szCs w:val="22"/>
              </w:rPr>
              <w:fldChar w:fldCharType="separate"/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="00B50D9A" w:rsidRPr="00C76AFA">
              <w:rPr>
                <w:sz w:val="22"/>
                <w:szCs w:val="22"/>
              </w:rPr>
              <w:t> </w:t>
            </w:r>
            <w:r w:rsidRPr="00C76AFA">
              <w:rPr>
                <w:sz w:val="22"/>
                <w:szCs w:val="22"/>
              </w:rPr>
              <w:fldChar w:fldCharType="end"/>
            </w:r>
          </w:p>
        </w:tc>
        <w:tc>
          <w:tcPr>
            <w:tcW w:w="142" w:type="dxa"/>
          </w:tcPr>
          <w:p w:rsidR="00B50D9A" w:rsidRPr="00C76AFA" w:rsidRDefault="00B50D9A">
            <w:pPr>
              <w:ind w:left="96" w:right="96"/>
              <w:jc w:val="both"/>
              <w:rPr>
                <w:sz w:val="22"/>
                <w:szCs w:val="22"/>
              </w:rPr>
            </w:pPr>
          </w:p>
        </w:tc>
      </w:tr>
    </w:tbl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503"/>
        <w:gridCol w:w="850"/>
        <w:gridCol w:w="4394"/>
      </w:tblGrid>
      <w:tr w:rsidR="00B50D9A" w:rsidRPr="00C76AFA">
        <w:tc>
          <w:tcPr>
            <w:tcW w:w="4503" w:type="dxa"/>
            <w:tcBorders>
              <w:bottom w:val="single" w:sz="2" w:space="0" w:color="auto"/>
            </w:tcBorders>
          </w:tcPr>
          <w:p w:rsidR="00B50D9A" w:rsidRPr="00C76AFA" w:rsidRDefault="00C76AF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Правления</w:t>
            </w:r>
          </w:p>
        </w:tc>
        <w:tc>
          <w:tcPr>
            <w:tcW w:w="850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bottom w:val="single" w:sz="2" w:space="0" w:color="auto"/>
            </w:tcBorders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</w:p>
        </w:tc>
      </w:tr>
      <w:tr w:rsidR="00B50D9A" w:rsidRPr="00C76AFA">
        <w:tc>
          <w:tcPr>
            <w:tcW w:w="4503" w:type="dxa"/>
          </w:tcPr>
          <w:p w:rsidR="00B50D9A" w:rsidRPr="00C76AFA" w:rsidRDefault="00233EB7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b/>
                <w:spacing w:val="-10"/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B50D9A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</w:p>
          <w:p w:rsidR="00B50D9A" w:rsidRPr="00C76AFA" w:rsidRDefault="00C76AF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  <w:r>
              <w:rPr>
                <w:b/>
                <w:spacing w:val="-10"/>
                <w:sz w:val="22"/>
                <w:szCs w:val="22"/>
              </w:rPr>
              <w:t>Дядичкин П.Н.</w:t>
            </w:r>
          </w:p>
        </w:tc>
        <w:tc>
          <w:tcPr>
            <w:tcW w:w="850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</w:p>
        </w:tc>
        <w:bookmarkStart w:id="0" w:name="ÒåêñòîâîåÏîëå11"/>
        <w:tc>
          <w:tcPr>
            <w:tcW w:w="4394" w:type="dxa"/>
          </w:tcPr>
          <w:p w:rsidR="00B50D9A" w:rsidRPr="00C76AFA" w:rsidRDefault="00233EB7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b/>
                <w:spacing w:val="-10"/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B50D9A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  <w:bookmarkEnd w:id="0"/>
          </w:p>
          <w:bookmarkStart w:id="1" w:name="ÒåêñòîâîåÏîëå12"/>
          <w:p w:rsidR="00B50D9A" w:rsidRPr="00C76AFA" w:rsidRDefault="00233EB7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2"/>
                  <w:enabled/>
                  <w:calcOnExit w:val="0"/>
                  <w:textInput>
                    <w:default w:val="Депонент"/>
                  </w:textInput>
                </w:ffData>
              </w:fldChar>
            </w:r>
            <w:r w:rsidR="00B50D9A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B50D9A" w:rsidRPr="00C76AFA">
              <w:rPr>
                <w:b/>
                <w:noProof/>
                <w:spacing w:val="-10"/>
                <w:sz w:val="22"/>
                <w:szCs w:val="22"/>
              </w:rPr>
              <w:t>Депонент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  <w:bookmarkEnd w:id="1"/>
          </w:p>
        </w:tc>
      </w:tr>
      <w:tr w:rsidR="00B50D9A" w:rsidRPr="00C76AFA">
        <w:tc>
          <w:tcPr>
            <w:tcW w:w="4503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jc w:val="center"/>
              <w:rPr>
                <w:spacing w:val="-10"/>
                <w:sz w:val="22"/>
                <w:szCs w:val="22"/>
              </w:rPr>
            </w:pPr>
            <w:r w:rsidRPr="00C76AFA">
              <w:rPr>
                <w:spacing w:val="-10"/>
                <w:sz w:val="22"/>
                <w:szCs w:val="22"/>
              </w:rPr>
              <w:t>М</w:t>
            </w:r>
            <w:r w:rsidR="00B0155D">
              <w:rPr>
                <w:spacing w:val="-10"/>
                <w:sz w:val="22"/>
                <w:szCs w:val="22"/>
              </w:rPr>
              <w:t>.</w:t>
            </w:r>
            <w:r w:rsidRPr="00C76AFA">
              <w:rPr>
                <w:spacing w:val="-10"/>
                <w:sz w:val="22"/>
                <w:szCs w:val="22"/>
              </w:rPr>
              <w:t>П</w:t>
            </w:r>
            <w:r w:rsidR="00B0155D">
              <w:rPr>
                <w:spacing w:val="-10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pacing w:val="-10"/>
                <w:sz w:val="22"/>
                <w:szCs w:val="22"/>
              </w:rPr>
            </w:pPr>
          </w:p>
        </w:tc>
        <w:tc>
          <w:tcPr>
            <w:tcW w:w="4394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jc w:val="center"/>
              <w:rPr>
                <w:spacing w:val="-10"/>
                <w:sz w:val="22"/>
                <w:szCs w:val="22"/>
              </w:rPr>
            </w:pPr>
            <w:r w:rsidRPr="00C76AFA">
              <w:rPr>
                <w:spacing w:val="-10"/>
                <w:sz w:val="22"/>
                <w:szCs w:val="22"/>
              </w:rPr>
              <w:t>М</w:t>
            </w:r>
            <w:r w:rsidR="00B0155D">
              <w:rPr>
                <w:spacing w:val="-10"/>
                <w:sz w:val="22"/>
                <w:szCs w:val="22"/>
              </w:rPr>
              <w:t>.</w:t>
            </w:r>
            <w:r w:rsidRPr="00C76AFA">
              <w:rPr>
                <w:spacing w:val="-10"/>
                <w:sz w:val="22"/>
                <w:szCs w:val="22"/>
              </w:rPr>
              <w:t>П</w:t>
            </w:r>
            <w:r w:rsidR="00B0155D">
              <w:rPr>
                <w:spacing w:val="-10"/>
                <w:sz w:val="22"/>
                <w:szCs w:val="22"/>
              </w:rPr>
              <w:t>.</w:t>
            </w:r>
          </w:p>
        </w:tc>
      </w:tr>
    </w:tbl>
    <w:p w:rsidR="00B50D9A" w:rsidRPr="00C76AFA" w:rsidRDefault="00B50D9A">
      <w:pPr>
        <w:widowControl/>
        <w:spacing w:before="180" w:after="60"/>
        <w:jc w:val="center"/>
        <w:rPr>
          <w:sz w:val="22"/>
          <w:szCs w:val="22"/>
        </w:rPr>
      </w:pPr>
    </w:p>
    <w:sectPr w:rsidR="00B50D9A" w:rsidRPr="00C76AFA" w:rsidSect="000C6420">
      <w:headerReference w:type="default" r:id="rId7"/>
      <w:footerReference w:type="even" r:id="rId8"/>
      <w:footerReference w:type="default" r:id="rId9"/>
      <w:endnotePr>
        <w:numFmt w:val="decimal"/>
      </w:endnotePr>
      <w:pgSz w:w="11907" w:h="16840"/>
      <w:pgMar w:top="1134" w:right="851" w:bottom="1134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B71" w:rsidRDefault="00566B71" w:rsidP="00EE5EC2">
      <w:r>
        <w:separator/>
      </w:r>
    </w:p>
  </w:endnote>
  <w:endnote w:type="continuationSeparator" w:id="1">
    <w:p w:rsidR="00566B71" w:rsidRDefault="00566B71" w:rsidP="00EE5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7D0" w:rsidRDefault="00233EB7" w:rsidP="000C642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407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407D0" w:rsidRDefault="000407D0" w:rsidP="000C642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7D0" w:rsidRDefault="00233EB7" w:rsidP="000C642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407D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0155D">
      <w:rPr>
        <w:rStyle w:val="a5"/>
        <w:noProof/>
      </w:rPr>
      <w:t>1</w:t>
    </w:r>
    <w:r>
      <w:rPr>
        <w:rStyle w:val="a5"/>
      </w:rPr>
      <w:fldChar w:fldCharType="end"/>
    </w:r>
  </w:p>
  <w:p w:rsidR="000407D0" w:rsidRDefault="000407D0">
    <w:pPr>
      <w:pStyle w:val="a4"/>
      <w:widowControl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B71" w:rsidRDefault="00566B71" w:rsidP="00EE5EC2">
      <w:r>
        <w:separator/>
      </w:r>
    </w:p>
  </w:footnote>
  <w:footnote w:type="continuationSeparator" w:id="1">
    <w:p w:rsidR="00566B71" w:rsidRDefault="00566B71" w:rsidP="00EE5E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62B" w:rsidRDefault="000407D0">
    <w:pPr>
      <w:pStyle w:val="a9"/>
    </w:pPr>
    <w:r>
      <w:t xml:space="preserve">Договор о депозитарном обслуживании юридического лица                                                               </w:t>
    </w:r>
    <w:r w:rsidR="00EE062B" w:rsidRPr="00AD4308">
      <w:rPr>
        <w:b/>
      </w:rPr>
      <w:t>Приложение</w:t>
    </w:r>
    <w:r w:rsidR="00AD4308" w:rsidRPr="00AD4308">
      <w:rPr>
        <w:b/>
      </w:rPr>
      <w:t xml:space="preserve"> 2А</w:t>
    </w:r>
  </w:p>
  <w:p w:rsidR="000407D0" w:rsidRPr="000407D0" w:rsidRDefault="000407D0">
    <w:pPr>
      <w:pStyle w:val="a9"/>
    </w:pPr>
    <w:r>
      <w:t xml:space="preserve">    </w:t>
    </w:r>
    <w:r w:rsidR="00D607CC">
      <w:t xml:space="preserve">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452E4A17"/>
    <w:multiLevelType w:val="singleLevel"/>
    <w:tmpl w:val="109EDC8C"/>
    <w:lvl w:ilvl="0">
      <w:start w:val="2"/>
      <w:numFmt w:val="decimal"/>
      <w:lvlText w:val="3.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0"/>
      </w:rPr>
    </w:lvl>
  </w:abstractNum>
  <w:abstractNum w:abstractNumId="2">
    <w:nsid w:val="47EB3B36"/>
    <w:multiLevelType w:val="singleLevel"/>
    <w:tmpl w:val="BCE65B12"/>
    <w:lvl w:ilvl="0">
      <w:start w:val="1"/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567" w:hanging="283"/>
        </w:pPr>
        <w:rPr>
          <w:rFonts w:ascii="Times" w:hAnsi="Times" w:hint="default"/>
        </w:rPr>
      </w:lvl>
    </w:lvlOverride>
  </w:num>
  <w:num w:numId="2">
    <w:abstractNumId w:val="1"/>
    <w:lvlOverride w:ilvl="0">
      <w:lvl w:ilvl="0">
        <w:start w:val="5"/>
        <w:numFmt w:val="decimal"/>
        <w:lvlText w:val="3.2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sz w:val="20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Times" w:hAnsi="Times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142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5D7ADB"/>
    <w:rsid w:val="000407D0"/>
    <w:rsid w:val="000A58CE"/>
    <w:rsid w:val="000C6420"/>
    <w:rsid w:val="00233EB7"/>
    <w:rsid w:val="003254B4"/>
    <w:rsid w:val="004100F4"/>
    <w:rsid w:val="00425AC7"/>
    <w:rsid w:val="004C39A7"/>
    <w:rsid w:val="005411D1"/>
    <w:rsid w:val="00566B71"/>
    <w:rsid w:val="005C36B6"/>
    <w:rsid w:val="005D7ADB"/>
    <w:rsid w:val="007A74EF"/>
    <w:rsid w:val="00800109"/>
    <w:rsid w:val="00841BAE"/>
    <w:rsid w:val="00884B4D"/>
    <w:rsid w:val="00937637"/>
    <w:rsid w:val="009A00AA"/>
    <w:rsid w:val="00A97641"/>
    <w:rsid w:val="00AD4308"/>
    <w:rsid w:val="00B0155D"/>
    <w:rsid w:val="00B50D9A"/>
    <w:rsid w:val="00BA1318"/>
    <w:rsid w:val="00BF0E1C"/>
    <w:rsid w:val="00C20254"/>
    <w:rsid w:val="00C52B2B"/>
    <w:rsid w:val="00C64C94"/>
    <w:rsid w:val="00C76AFA"/>
    <w:rsid w:val="00C86EB6"/>
    <w:rsid w:val="00D607CC"/>
    <w:rsid w:val="00D92943"/>
    <w:rsid w:val="00DD3DB1"/>
    <w:rsid w:val="00ED5040"/>
    <w:rsid w:val="00EE062B"/>
    <w:rsid w:val="00EE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B4"/>
    <w:pPr>
      <w:widowControl w:val="0"/>
    </w:pPr>
  </w:style>
  <w:style w:type="paragraph" w:styleId="1">
    <w:name w:val="heading 1"/>
    <w:basedOn w:val="a"/>
    <w:next w:val="a"/>
    <w:qFormat/>
    <w:rsid w:val="003254B4"/>
    <w:pPr>
      <w:keepNext/>
      <w:widowControl/>
      <w:ind w:right="-142"/>
      <w:jc w:val="center"/>
      <w:outlineLvl w:val="0"/>
    </w:pPr>
    <w:rPr>
      <w:b/>
      <w:spacing w:val="-20"/>
      <w:sz w:val="24"/>
    </w:rPr>
  </w:style>
  <w:style w:type="paragraph" w:styleId="2">
    <w:name w:val="heading 2"/>
    <w:basedOn w:val="a"/>
    <w:next w:val="a"/>
    <w:qFormat/>
    <w:rsid w:val="003254B4"/>
    <w:pPr>
      <w:keepNext/>
      <w:ind w:left="96" w:right="96" w:firstLine="284"/>
      <w:jc w:val="both"/>
      <w:outlineLvl w:val="1"/>
    </w:pPr>
    <w:rPr>
      <w:sz w:val="24"/>
    </w:rPr>
  </w:style>
  <w:style w:type="paragraph" w:styleId="3">
    <w:name w:val="heading 3"/>
    <w:basedOn w:val="a"/>
    <w:next w:val="a"/>
    <w:qFormat/>
    <w:rsid w:val="003254B4"/>
    <w:pPr>
      <w:keepNext/>
      <w:ind w:left="96" w:right="96"/>
      <w:jc w:val="both"/>
      <w:outlineLvl w:val="2"/>
    </w:pPr>
    <w:rPr>
      <w:spacing w:val="-4"/>
      <w:sz w:val="24"/>
    </w:rPr>
  </w:style>
  <w:style w:type="paragraph" w:styleId="4">
    <w:name w:val="heading 4"/>
    <w:basedOn w:val="a"/>
    <w:next w:val="a"/>
    <w:qFormat/>
    <w:rsid w:val="003254B4"/>
    <w:pPr>
      <w:keepNext/>
      <w:ind w:left="96" w:right="96"/>
      <w:jc w:val="both"/>
      <w:outlineLvl w:val="3"/>
    </w:pPr>
    <w:rPr>
      <w:b/>
      <w:spacing w:val="-10"/>
      <w:sz w:val="24"/>
    </w:rPr>
  </w:style>
  <w:style w:type="paragraph" w:styleId="5">
    <w:name w:val="heading 5"/>
    <w:basedOn w:val="a"/>
    <w:next w:val="a"/>
    <w:qFormat/>
    <w:rsid w:val="003254B4"/>
    <w:pPr>
      <w:keepNext/>
      <w:widowControl/>
      <w:ind w:right="-142"/>
      <w:outlineLvl w:val="4"/>
    </w:pPr>
    <w:rPr>
      <w:b/>
      <w:spacing w:val="-20"/>
      <w:sz w:val="24"/>
    </w:rPr>
  </w:style>
  <w:style w:type="paragraph" w:styleId="6">
    <w:name w:val="heading 6"/>
    <w:basedOn w:val="a"/>
    <w:next w:val="a"/>
    <w:qFormat/>
    <w:rsid w:val="003254B4"/>
    <w:pPr>
      <w:keepNext/>
      <w:widowControl/>
      <w:outlineLvl w:val="5"/>
    </w:pPr>
    <w:rPr>
      <w:b/>
      <w:spacing w:val="-20"/>
      <w:sz w:val="24"/>
    </w:rPr>
  </w:style>
  <w:style w:type="paragraph" w:styleId="7">
    <w:name w:val="heading 7"/>
    <w:basedOn w:val="a"/>
    <w:next w:val="a"/>
    <w:qFormat/>
    <w:rsid w:val="003254B4"/>
    <w:pPr>
      <w:keepNext/>
      <w:widowControl/>
      <w:spacing w:line="480" w:lineRule="auto"/>
      <w:ind w:right="-142"/>
      <w:outlineLvl w:val="6"/>
    </w:pPr>
    <w:rPr>
      <w:sz w:val="24"/>
    </w:rPr>
  </w:style>
  <w:style w:type="paragraph" w:styleId="9">
    <w:name w:val="heading 9"/>
    <w:basedOn w:val="a"/>
    <w:next w:val="a"/>
    <w:qFormat/>
    <w:rsid w:val="003254B4"/>
    <w:pPr>
      <w:keepNext/>
      <w:widowControl/>
      <w:jc w:val="right"/>
      <w:outlineLvl w:val="8"/>
    </w:pPr>
    <w:rPr>
      <w:b/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rsid w:val="003254B4"/>
    <w:pPr>
      <w:ind w:left="283" w:hanging="283"/>
    </w:pPr>
  </w:style>
  <w:style w:type="paragraph" w:styleId="a4">
    <w:name w:val="footer"/>
    <w:basedOn w:val="a"/>
    <w:rsid w:val="003254B4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3254B4"/>
    <w:rPr>
      <w:sz w:val="20"/>
    </w:rPr>
  </w:style>
  <w:style w:type="paragraph" w:styleId="a6">
    <w:name w:val="footnote text"/>
    <w:basedOn w:val="a"/>
    <w:semiHidden/>
    <w:rsid w:val="003254B4"/>
  </w:style>
  <w:style w:type="character" w:styleId="a7">
    <w:name w:val="footnote reference"/>
    <w:basedOn w:val="a0"/>
    <w:semiHidden/>
    <w:rsid w:val="003254B4"/>
    <w:rPr>
      <w:sz w:val="20"/>
      <w:vertAlign w:val="superscript"/>
    </w:rPr>
  </w:style>
  <w:style w:type="paragraph" w:styleId="a8">
    <w:name w:val="Body Text"/>
    <w:basedOn w:val="a"/>
    <w:rsid w:val="003254B4"/>
    <w:pPr>
      <w:spacing w:after="120"/>
      <w:ind w:firstLine="567"/>
      <w:jc w:val="both"/>
    </w:pPr>
    <w:rPr>
      <w:sz w:val="28"/>
    </w:rPr>
  </w:style>
  <w:style w:type="paragraph" w:styleId="a9">
    <w:name w:val="header"/>
    <w:basedOn w:val="a"/>
    <w:rsid w:val="003254B4"/>
    <w:pPr>
      <w:tabs>
        <w:tab w:val="center" w:pos="4153"/>
        <w:tab w:val="right" w:pos="8306"/>
      </w:tabs>
    </w:pPr>
  </w:style>
  <w:style w:type="paragraph" w:customStyle="1" w:styleId="21">
    <w:name w:val="Основной текст с отступом 21"/>
    <w:basedOn w:val="a"/>
    <w:rsid w:val="003254B4"/>
    <w:pPr>
      <w:widowControl/>
      <w:ind w:firstLine="284"/>
      <w:jc w:val="both"/>
    </w:pPr>
    <w:rPr>
      <w:color w:val="0000FF"/>
      <w:sz w:val="24"/>
    </w:rPr>
  </w:style>
  <w:style w:type="paragraph" w:customStyle="1" w:styleId="10">
    <w:name w:val="Основной текст с отступом1"/>
    <w:basedOn w:val="a"/>
    <w:rsid w:val="003254B4"/>
    <w:pPr>
      <w:ind w:firstLine="720"/>
      <w:jc w:val="both"/>
    </w:pPr>
    <w:rPr>
      <w:i/>
      <w:snapToGrid w:val="0"/>
      <w:lang w:val="en-AU"/>
    </w:rPr>
  </w:style>
  <w:style w:type="paragraph" w:customStyle="1" w:styleId="210">
    <w:name w:val="Основной текст 21"/>
    <w:basedOn w:val="a"/>
    <w:rsid w:val="003254B4"/>
    <w:pPr>
      <w:ind w:firstLine="284"/>
      <w:jc w:val="both"/>
    </w:pPr>
    <w:rPr>
      <w:sz w:val="24"/>
    </w:rPr>
  </w:style>
  <w:style w:type="paragraph" w:customStyle="1" w:styleId="11">
    <w:name w:val="çàãîëîâîê 1"/>
    <w:basedOn w:val="a"/>
    <w:next w:val="a"/>
    <w:rsid w:val="003254B4"/>
    <w:pPr>
      <w:keepNext/>
      <w:spacing w:before="360" w:after="120"/>
      <w:jc w:val="center"/>
    </w:pPr>
    <w:rPr>
      <w:b/>
      <w:kern w:val="28"/>
      <w:sz w:val="24"/>
    </w:rPr>
  </w:style>
  <w:style w:type="paragraph" w:styleId="aa">
    <w:name w:val="Body Text Indent"/>
    <w:basedOn w:val="a"/>
    <w:rsid w:val="003254B4"/>
    <w:pPr>
      <w:widowControl/>
      <w:numPr>
        <w:ilvl w:val="12"/>
      </w:numPr>
      <w:ind w:firstLine="426"/>
      <w:jc w:val="both"/>
    </w:pPr>
    <w:rPr>
      <w:sz w:val="24"/>
    </w:rPr>
  </w:style>
  <w:style w:type="paragraph" w:customStyle="1" w:styleId="ConsNormal">
    <w:name w:val="ConsNormal"/>
    <w:rsid w:val="003254B4"/>
    <w:pPr>
      <w:widowControl w:val="0"/>
      <w:ind w:firstLine="720"/>
    </w:pPr>
    <w:rPr>
      <w:rFonts w:ascii="Courier New" w:hAnsi="Courier New"/>
      <w:snapToGrid w:val="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3209</Words>
  <Characters>18293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ZENIT</Company>
  <LinksUpToDate>false</LinksUpToDate>
  <CharactersWithSpaces>21460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master</dc:creator>
  <cp:keywords/>
  <cp:lastModifiedBy>Татьяна Строчилова</cp:lastModifiedBy>
  <cp:revision>6</cp:revision>
  <cp:lastPrinted>2003-10-02T04:57:00Z</cp:lastPrinted>
  <dcterms:created xsi:type="dcterms:W3CDTF">2016-11-01T10:02:00Z</dcterms:created>
  <dcterms:modified xsi:type="dcterms:W3CDTF">2018-09-19T12:54:00Z</dcterms:modified>
</cp:coreProperties>
</file>